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F1FFF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清单编制说明</w:t>
      </w:r>
    </w:p>
    <w:p w14:paraId="54AA8B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1.国家标准2024版《建设工程工程量清单计价标准》、《房屋建筑与装饰工程计量标准》、《通用安装工程工程量计算标准》等。</w:t>
      </w:r>
    </w:p>
    <w:p w14:paraId="54DEE6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2.《山东省建设工程费用项目组成及计算规则》2025年版</w:t>
      </w:r>
    </w:p>
    <w:p w14:paraId="01C18B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3.《山东省建筑工程消耗量定额》2025年版；《山东省安装工程消耗量定额》（2025年版）等。</w:t>
      </w:r>
    </w:p>
    <w:p w14:paraId="2699D6D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4.《山东省建筑工程价目表》2025年版、《山东省安装工程价目表》2025年版等，遇政策文件不调整，不做变动。</w:t>
      </w:r>
    </w:p>
    <w:p w14:paraId="5781EB1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5.人工单价：按照山东省现行标准执行。</w:t>
      </w:r>
    </w:p>
    <w:p w14:paraId="6FE8590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6.材料价格计取：材料采用经甲乙双方认可的符合项目需求的材料。材料单价由甲乙双方签字认可。</w:t>
      </w:r>
    </w:p>
    <w:p w14:paraId="5EE0A20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7.施工机械台班、仪器仪表台班单价执行山东省现行标准及当地相关文件规定。</w:t>
      </w:r>
    </w:p>
    <w:p w14:paraId="3D1A8D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8.改造范围：</w:t>
      </w:r>
    </w:p>
    <w:p w14:paraId="001A59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（1）中控室改造：消防监控中控室防静电地板使用时间较久，磨损损坏严重、墙皮老化脱落，无法满足现在使用要求，消防大队进行检查进行整改。</w:t>
      </w:r>
    </w:p>
    <w:p w14:paraId="79F034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（2）一楼餐厅配餐间改造：一楼餐厅配餐间由于前期功能设计的原因，无法满足目前实际使用需求，拟将其按照实际需要进行升级改造，以便于更好的为干部职工就餐提供方便。</w:t>
      </w:r>
    </w:p>
    <w:p w14:paraId="1305C8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（3）办公楼粉刷：由于办公楼已使用20余年，届时将根据人员调整及办公室房间实际情况进行维修粉刷，预计今年将继续对部分办公室房间进行粉刷整修。</w:t>
      </w:r>
    </w:p>
    <w:p w14:paraId="22E16E8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（4）存量公房维修维护及暖气改造：南卷门周转房为八十年代建设的楼房，房屋老化严重，暖气片为原铸铁老式暖气片，取暖效果差，需要更换，还有其他2套周转房应更换暖气片。</w:t>
      </w:r>
    </w:p>
    <w:p w14:paraId="004F4E9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（5）办公楼卫生间配件更换及零星维修：由于卫生间使用时间较久，前期也进行过部分配件更换及维修，为安全起见拟对一些必要的部件进行维修。</w:t>
      </w:r>
    </w:p>
    <w:p w14:paraId="68D65C3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（6）中会议室墙面改造：改善声场环境，现将会议室墙面增加软包。</w:t>
      </w:r>
    </w:p>
    <w:p w14:paraId="30F905F2">
      <w:pPr>
        <w:rPr>
          <w:rFonts w:hint="eastAsia" w:ascii="宋体" w:hAnsi="宋体" w:eastAsia="宋体" w:cs="宋体"/>
          <w:sz w:val="28"/>
          <w:szCs w:val="28"/>
        </w:rPr>
      </w:pPr>
    </w:p>
    <w:p w14:paraId="3E10F0C2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9767B"/>
    <w:rsid w:val="2FFF75F4"/>
    <w:rsid w:val="3A267EAD"/>
    <w:rsid w:val="4F5B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</Words>
  <Characters>665</Characters>
  <Lines>0</Lines>
  <Paragraphs>0</Paragraphs>
  <TotalTime>2</TotalTime>
  <ScaleCrop>false</ScaleCrop>
  <LinksUpToDate>false</LinksUpToDate>
  <CharactersWithSpaces>665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2026-03-10T01:52:00Z</dcterms:created>
  <dc:creator>Administrator</dc:creator>
  <cp:lastModifiedBy>A王净净</cp:lastModifiedBy>
  <dcterms:modified xsi:type="dcterms:W3CDTF">2026-03-16T02:40:32Z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eyJoZGlkIjoiOWEyOWYwZWUzYTRiZWEyYzhmZDM2ZmE3MmY4Njg2ZmEiLCJ1c2VySWQiOiI2Njk4ODY3MTEifQ==</vt:lpwstr>
  </property>
  <property fmtid="{D5CDD505-2E9C-101B-9397-08002B2CF9AE}" pid="4" name="ICV">
    <vt:lpwstr>2F16CC9F7A154B418DB890ECB3F94C6C_12</vt:lpwstr>
  </property>
</Properties>
</file>